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860C59">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860C59">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4AB4C978" w14:textId="3BF14BC2" w:rsidR="00D52EBA" w:rsidRDefault="00860C59" w:rsidP="000B1B82">
            <w:pPr>
              <w:rPr>
                <w:sz w:val="20"/>
                <w:szCs w:val="20"/>
              </w:rPr>
            </w:pPr>
            <w:r>
              <w:rPr>
                <w:sz w:val="20"/>
                <w:szCs w:val="20"/>
              </w:rPr>
              <w:t>Daiva Budrienė</w:t>
            </w:r>
          </w:p>
          <w:p w14:paraId="3E3FDCCE" w14:textId="74A3CB22" w:rsidR="00860C59" w:rsidRDefault="00860C59" w:rsidP="000B1B82">
            <w:pPr>
              <w:rPr>
                <w:color w:val="000000"/>
                <w:sz w:val="20"/>
                <w:szCs w:val="20"/>
              </w:rPr>
            </w:pPr>
          </w:p>
        </w:tc>
      </w:tr>
      <w:tr w:rsidR="00D52EBA" w14:paraId="5C616250" w14:textId="77777777" w:rsidTr="00860C59">
        <w:trPr>
          <w:cantSplit/>
        </w:trPr>
        <w:tc>
          <w:tcPr>
            <w:tcW w:w="9720" w:type="dxa"/>
            <w:gridSpan w:val="2"/>
            <w:shd w:val="clear" w:color="auto" w:fill="auto"/>
          </w:tcPr>
          <w:p w14:paraId="4E67576F" w14:textId="6D9220F6" w:rsidR="00860C59" w:rsidRDefault="00D52EBA" w:rsidP="00F35DBE">
            <w:pPr>
              <w:jc w:val="center"/>
              <w:rPr>
                <w:b/>
                <w:bCs/>
                <w:color w:val="000000"/>
              </w:rPr>
            </w:pPr>
            <w:r>
              <w:rPr>
                <w:b/>
                <w:bCs/>
                <w:color w:val="000000"/>
              </w:rPr>
              <w:t>SPRENDIMAS</w:t>
            </w:r>
          </w:p>
          <w:p w14:paraId="1D0ED07F" w14:textId="387063F3" w:rsidR="00D52EBA" w:rsidRDefault="00281365" w:rsidP="00F35DBE">
            <w:pPr>
              <w:jc w:val="center"/>
              <w:rPr>
                <w:b/>
                <w:bCs/>
                <w:color w:val="000000"/>
              </w:rPr>
            </w:pPr>
            <w:r w:rsidRPr="00D41BDC">
              <w:rPr>
                <w:b/>
              </w:rPr>
              <w:t>DĖL PROJEKTO „SKUODO PR</w:t>
            </w:r>
            <w:r>
              <w:rPr>
                <w:b/>
              </w:rPr>
              <w:t>ANCIŠKAUS</w:t>
            </w:r>
            <w:r w:rsidRPr="00D41BDC">
              <w:rPr>
                <w:b/>
              </w:rPr>
              <w:t xml:space="preserve"> ŽADEIKIO GIMNAZIJOS STADIONO-SPORTO AIKŠTYNO </w:t>
            </w:r>
            <w:r w:rsidRPr="005516BB">
              <w:rPr>
                <w:b/>
                <w:strike/>
              </w:rPr>
              <w:t>REKONSTRAVIMAS</w:t>
            </w:r>
            <w:r>
              <w:rPr>
                <w:b/>
              </w:rPr>
              <w:t xml:space="preserve"> </w:t>
            </w:r>
            <w:r w:rsidRPr="005516BB">
              <w:rPr>
                <w:b/>
                <w:bCs/>
                <w:color w:val="FF0000"/>
              </w:rPr>
              <w:t>PRITAIKYMAS BENDRUOMENĖS POREIKIAMS</w:t>
            </w:r>
            <w:r w:rsidRPr="00D41BDC">
              <w:rPr>
                <w:b/>
              </w:rPr>
              <w:t>“ RENGIMO IR FINANSAVIMO</w:t>
            </w:r>
          </w:p>
        </w:tc>
      </w:tr>
      <w:tr w:rsidR="00D52EBA" w14:paraId="03AE1DAF" w14:textId="77777777" w:rsidTr="00860C59">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860C59">
        <w:trPr>
          <w:cantSplit/>
        </w:trPr>
        <w:tc>
          <w:tcPr>
            <w:tcW w:w="9720" w:type="dxa"/>
            <w:gridSpan w:val="2"/>
            <w:shd w:val="clear" w:color="auto" w:fill="auto"/>
          </w:tcPr>
          <w:p w14:paraId="49B57201" w14:textId="2794D97A" w:rsidR="00D52EBA" w:rsidRDefault="00D52EBA" w:rsidP="000B1B82">
            <w:pPr>
              <w:jc w:val="center"/>
              <w:rPr>
                <w:color w:val="000000"/>
              </w:rPr>
            </w:pPr>
            <w:r>
              <w:t>2020 m. sausio 20 d.</w:t>
            </w:r>
            <w:r w:rsidR="00645CCF">
              <w:t xml:space="preserve"> </w:t>
            </w:r>
            <w:r>
              <w:rPr>
                <w:color w:val="000000"/>
              </w:rPr>
              <w:t xml:space="preserve">Nr. </w:t>
            </w:r>
            <w:r>
              <w:t>T10-16</w:t>
            </w:r>
            <w:r>
              <w:rPr>
                <w:color w:val="000000"/>
              </w:rPr>
              <w:t>/T9-</w:t>
            </w:r>
          </w:p>
        </w:tc>
      </w:tr>
      <w:tr w:rsidR="00D52EBA" w14:paraId="4190C6E8" w14:textId="77777777" w:rsidTr="00860C59">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81F80ED" w:rsidR="00D52EBA" w:rsidRDefault="00D52EBA" w:rsidP="00D52EBA">
      <w:pPr>
        <w:jc w:val="both"/>
      </w:pPr>
    </w:p>
    <w:p w14:paraId="5BD83071" w14:textId="3BE1A53D" w:rsidR="007073D7" w:rsidRDefault="007073D7" w:rsidP="00E65641">
      <w:pPr>
        <w:ind w:firstLine="1247"/>
        <w:jc w:val="both"/>
      </w:pPr>
      <w:r w:rsidRPr="007073D7">
        <w:t>Vadovaudamasi Lietuvos Respublikos vietos sav</w:t>
      </w:r>
      <w:r w:rsidR="00BE4729">
        <w:t>ivaldos įstatymo 6 straipsnio 29</w:t>
      </w:r>
      <w:r w:rsidRPr="007073D7">
        <w:t xml:space="preserve"> punktu, </w:t>
      </w:r>
      <w:r>
        <w:t>16 straipsnio 4</w:t>
      </w:r>
      <w:r w:rsidRPr="007073D7">
        <w:t xml:space="preserve"> dali</w:t>
      </w:r>
      <w:r>
        <w:t xml:space="preserve">mi, </w:t>
      </w:r>
      <w:r w:rsidR="00E65641" w:rsidRPr="00E65641">
        <w:t>Sporto rėmimo fondo lėšomis finansuojamų sporto projektų, skirtų esamų sporto bazių plėtrai, priežiūrai ir remontui, finansa</w:t>
      </w:r>
      <w:r w:rsidR="00E65641">
        <w:t>vimo ir administravimo taisyklių</w:t>
      </w:r>
      <w:r>
        <w:t>,</w:t>
      </w:r>
      <w:r w:rsidR="00E65641">
        <w:t xml:space="preserve"> patvirtintų</w:t>
      </w:r>
      <w:r>
        <w:t xml:space="preserve"> </w:t>
      </w:r>
      <w:r w:rsidR="00E65641" w:rsidRPr="00E65641">
        <w:t>Lietuvos Respublikos švietimo, mokslo ir sporto ministro</w:t>
      </w:r>
      <w:r w:rsidR="00E65641">
        <w:t xml:space="preserve"> </w:t>
      </w:r>
      <w:r w:rsidR="00E65641" w:rsidRPr="00E65641">
        <w:t xml:space="preserve">2019 m. vasario 14 d. įsakymu Nr. V-123 </w:t>
      </w:r>
      <w:r>
        <w:t>„</w:t>
      </w:r>
      <w:r w:rsidR="00E65641">
        <w:rPr>
          <w:bCs/>
        </w:rPr>
        <w:t>Dėl Lietuvos Respublikos V</w:t>
      </w:r>
      <w:r w:rsidR="00E65641" w:rsidRPr="00E65641">
        <w:rPr>
          <w:bCs/>
        </w:rPr>
        <w:t>yriausybės</w:t>
      </w:r>
      <w:r w:rsidR="00E65641">
        <w:rPr>
          <w:bCs/>
        </w:rPr>
        <w:t xml:space="preserve"> 2019 m. sausio 23 d. nutarimo Nr. 85 „D</w:t>
      </w:r>
      <w:r w:rsidR="00E65641" w:rsidRPr="00E65641">
        <w:rPr>
          <w:bCs/>
        </w:rPr>
        <w:t xml:space="preserve">ėl </w:t>
      </w:r>
      <w:r w:rsidR="00860C59">
        <w:rPr>
          <w:bCs/>
        </w:rPr>
        <w:t>S</w:t>
      </w:r>
      <w:r w:rsidR="00E65641" w:rsidRPr="00E65641">
        <w:rPr>
          <w:bCs/>
        </w:rPr>
        <w:t>porto rėmimo fondo lėšų paskirstymo proporcijų, sporto rėmimo fondo administravimui skirtų lėšų dalies nustatymo ir sporto rėmimo fondo lėšomis finansuojamų sporto projektų finansavimo tvarkos aprašo patvirtinimo“ įgyvendinimo</w:t>
      </w:r>
      <w:r w:rsidR="00E65641" w:rsidRPr="00E65641">
        <w:t>“,</w:t>
      </w:r>
      <w:r w:rsidR="00E65641">
        <w:t xml:space="preserve"> 34.4</w:t>
      </w:r>
      <w:r w:rsidR="00BD4BD3">
        <w:t xml:space="preserve"> </w:t>
      </w:r>
      <w:r w:rsidR="00860C59">
        <w:t>papunkčiu</w:t>
      </w:r>
      <w:r w:rsidR="00BD4BD3">
        <w:t>,</w:t>
      </w:r>
      <w:r w:rsidRPr="007073D7">
        <w:t xml:space="preserve"> Skuodo rajono savivaldybė</w:t>
      </w:r>
      <w:r w:rsidR="00645CCF">
        <w:t>s taryba</w:t>
      </w:r>
      <w:r w:rsidRPr="007073D7">
        <w:t xml:space="preserve"> </w:t>
      </w:r>
      <w:r w:rsidR="00281365">
        <w:t xml:space="preserve">                                      </w:t>
      </w:r>
      <w:r w:rsidRPr="007073D7">
        <w:t>n u s p r e n d ž i a:</w:t>
      </w:r>
    </w:p>
    <w:p w14:paraId="4CC9B47E" w14:textId="4F87925B" w:rsidR="00BD4BD3" w:rsidRDefault="00BD4BD3" w:rsidP="00242D4B">
      <w:pPr>
        <w:ind w:firstLine="1247"/>
        <w:jc w:val="both"/>
      </w:pPr>
      <w:r>
        <w:t>1. Pritarti projekto „</w:t>
      </w:r>
      <w:r w:rsidR="0051137E" w:rsidRPr="0051137E">
        <w:t>Skuodo Pr</w:t>
      </w:r>
      <w:r w:rsidR="00860C59">
        <w:t>anciškaus</w:t>
      </w:r>
      <w:r w:rsidR="0051137E" w:rsidRPr="0051137E">
        <w:t xml:space="preserve"> Žadeikio gimnazijos stadiono-sporto aikštyno </w:t>
      </w:r>
      <w:r w:rsidR="0051137E" w:rsidRPr="00281365">
        <w:rPr>
          <w:strike/>
        </w:rPr>
        <w:t>rekonstravimas</w:t>
      </w:r>
      <w:r w:rsidR="00281365">
        <w:t xml:space="preserve"> </w:t>
      </w:r>
      <w:r w:rsidR="00281365" w:rsidRPr="00281365">
        <w:rPr>
          <w:b/>
          <w:bCs/>
        </w:rPr>
        <w:t>pritaikymas bendruomenės poreikiams</w:t>
      </w:r>
      <w:r>
        <w:t>“ rengimui</w:t>
      </w:r>
      <w:r w:rsidR="0051137E">
        <w:t xml:space="preserve">. </w:t>
      </w:r>
    </w:p>
    <w:p w14:paraId="66F6F26F" w14:textId="53797D44" w:rsidR="00BD4BD3" w:rsidRDefault="00BD4BD3" w:rsidP="00242D4B">
      <w:pPr>
        <w:ind w:firstLine="1247"/>
        <w:jc w:val="both"/>
      </w:pPr>
      <w:r>
        <w:t xml:space="preserve">2. </w:t>
      </w:r>
      <w:r w:rsidRPr="00BD4BD3">
        <w:t>Finansuoti projekto „</w:t>
      </w:r>
      <w:r w:rsidR="0051137E" w:rsidRPr="0051137E">
        <w:t>Skuodo Pr</w:t>
      </w:r>
      <w:r w:rsidR="00860C59">
        <w:t>anciškaus</w:t>
      </w:r>
      <w:r w:rsidR="0051137E" w:rsidRPr="0051137E">
        <w:t xml:space="preserve"> Žadeikio gimnazijos stadiono-sporto aikštyno </w:t>
      </w:r>
      <w:r w:rsidR="0051137E" w:rsidRPr="00281365">
        <w:rPr>
          <w:strike/>
        </w:rPr>
        <w:t>rekonstravimas</w:t>
      </w:r>
      <w:r w:rsidR="00281365">
        <w:t xml:space="preserve"> </w:t>
      </w:r>
      <w:r w:rsidR="00281365">
        <w:rPr>
          <w:b/>
          <w:bCs/>
        </w:rPr>
        <w:t>pritaikymas bendruomenės poreikiams</w:t>
      </w:r>
      <w:r w:rsidRPr="00BD4BD3">
        <w:t xml:space="preserve">“ </w:t>
      </w:r>
      <w:r w:rsidR="0051137E">
        <w:t>1</w:t>
      </w:r>
      <w:r>
        <w:t>0</w:t>
      </w:r>
      <w:r w:rsidRPr="00BD4BD3">
        <w:t xml:space="preserve"> proc. visų tinkamų finansuoti projekto išlaidų</w:t>
      </w:r>
      <w:r>
        <w:t xml:space="preserve">, </w:t>
      </w:r>
      <w:r w:rsidR="00645CCF">
        <w:t>taip pat</w:t>
      </w:r>
      <w:r w:rsidRPr="00BD4BD3">
        <w:t xml:space="preserve"> išlaid</w:t>
      </w:r>
      <w:r w:rsidR="00645CCF">
        <w:t>as</w:t>
      </w:r>
      <w:r w:rsidRPr="00BD4BD3">
        <w:t>, kurių nepadengia projektui skiriamo finansavimo lėšos</w:t>
      </w:r>
      <w:r w:rsidR="00645CCF">
        <w:t>,</w:t>
      </w:r>
      <w:r w:rsidRPr="00BD4BD3">
        <w:t xml:space="preserve"> ir netinkamų finansuoti projekto išlaidų dalį Skuodo rajono savivaldybės biudžeto lėšomis.</w:t>
      </w:r>
    </w:p>
    <w:p w14:paraId="61A3076F" w14:textId="39BCDCA7" w:rsidR="00BD4BD3" w:rsidRPr="00BD4BD3" w:rsidRDefault="00BD4BD3" w:rsidP="00242D4B">
      <w:pPr>
        <w:ind w:firstLine="1247"/>
        <w:jc w:val="both"/>
      </w:pPr>
      <w:r>
        <w:t xml:space="preserve">3. </w:t>
      </w:r>
      <w:r w:rsidRPr="00BD4BD3">
        <w:t xml:space="preserve">Įgalioti Skuodo </w:t>
      </w:r>
      <w:r w:rsidR="00860C59">
        <w:t xml:space="preserve">rajono </w:t>
      </w:r>
      <w:r w:rsidRPr="00BD4BD3">
        <w:t xml:space="preserve">savivaldybės administracijos direktorių </w:t>
      </w:r>
      <w:r w:rsidR="001E4295">
        <w:t xml:space="preserve">Žydrūną </w:t>
      </w:r>
      <w:proofErr w:type="spellStart"/>
      <w:r w:rsidR="001E4295">
        <w:t>Ramanavičių</w:t>
      </w:r>
      <w:proofErr w:type="spellEnd"/>
      <w:r w:rsidR="001E4295">
        <w:t xml:space="preserve"> </w:t>
      </w:r>
      <w:r w:rsidRPr="00BD4BD3">
        <w:t>pasirašyti visus su projektu „</w:t>
      </w:r>
      <w:r w:rsidR="0051137E" w:rsidRPr="0051137E">
        <w:t>Skuodo Pr</w:t>
      </w:r>
      <w:r w:rsidR="00860C59">
        <w:t>anciškaus</w:t>
      </w:r>
      <w:r w:rsidR="0051137E" w:rsidRPr="0051137E">
        <w:t xml:space="preserve"> Žadeikio gimnazijos stadiono-sporto aikštyno </w:t>
      </w:r>
      <w:r w:rsidR="00281365" w:rsidRPr="00281365">
        <w:rPr>
          <w:strike/>
        </w:rPr>
        <w:t>rekonstravimas</w:t>
      </w:r>
      <w:r w:rsidR="00281365">
        <w:t xml:space="preserve"> </w:t>
      </w:r>
      <w:r w:rsidR="00281365">
        <w:rPr>
          <w:b/>
          <w:bCs/>
        </w:rPr>
        <w:t>pritaikymas bendruomenės poreikiams</w:t>
      </w:r>
      <w:bookmarkStart w:id="0" w:name="_GoBack"/>
      <w:bookmarkEnd w:id="0"/>
      <w:r w:rsidRPr="00BD4BD3">
        <w:t>“ susijusius dokumentus.</w:t>
      </w:r>
    </w:p>
    <w:p w14:paraId="069E9E1B" w14:textId="77777777" w:rsidR="005045C3" w:rsidRDefault="005045C3" w:rsidP="00242D4B">
      <w:pPr>
        <w:ind w:firstLine="1247"/>
        <w:jc w:val="both"/>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Default="005045C3" w:rsidP="00242D4B">
      <w:pPr>
        <w:ind w:firstLine="1247"/>
        <w:jc w:val="both"/>
      </w:pPr>
    </w:p>
    <w:p w14:paraId="6D3A8A86" w14:textId="77777777" w:rsidR="00D52EBA" w:rsidRDefault="00D52EBA" w:rsidP="00D52EBA">
      <w:pPr>
        <w:jc w:val="both"/>
      </w:pPr>
    </w:p>
    <w:p w14:paraId="79E12BCA"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 xml:space="preserve">Petras </w:t>
            </w:r>
            <w:proofErr w:type="spellStart"/>
            <w:r>
              <w:t>Pušinskas</w:t>
            </w:r>
            <w:proofErr w:type="spellEnd"/>
          </w:p>
        </w:tc>
      </w:tr>
    </w:tbl>
    <w:p w14:paraId="759435A6" w14:textId="77777777" w:rsidR="00D52EBA" w:rsidRDefault="00D52EBA" w:rsidP="00D52EBA">
      <w:pPr>
        <w:jc w:val="both"/>
      </w:pPr>
    </w:p>
    <w:p w14:paraId="51DB07BB" w14:textId="77777777" w:rsidR="00D52EBA" w:rsidRDefault="00D52EBA" w:rsidP="00D52EBA">
      <w:pPr>
        <w:jc w:val="both"/>
      </w:pPr>
    </w:p>
    <w:p w14:paraId="12A9523F" w14:textId="77777777" w:rsidR="0051137E" w:rsidRDefault="0051137E" w:rsidP="00D52EBA">
      <w:pPr>
        <w:jc w:val="both"/>
      </w:pPr>
    </w:p>
    <w:p w14:paraId="41A2F668" w14:textId="77777777" w:rsidR="0051137E" w:rsidRDefault="0051137E" w:rsidP="00D52EBA">
      <w:pPr>
        <w:jc w:val="both"/>
      </w:pPr>
    </w:p>
    <w:p w14:paraId="23D3D2CB" w14:textId="77777777" w:rsidR="0051137E" w:rsidRDefault="0051137E" w:rsidP="00D52EBA">
      <w:pPr>
        <w:jc w:val="both"/>
      </w:pPr>
    </w:p>
    <w:p w14:paraId="104A7583" w14:textId="77777777" w:rsidR="0051137E" w:rsidRDefault="0051137E" w:rsidP="00D52EBA">
      <w:pPr>
        <w:jc w:val="both"/>
      </w:pPr>
    </w:p>
    <w:p w14:paraId="7F9386D0" w14:textId="1CDF8721" w:rsidR="005045C3" w:rsidRPr="00D52EBA" w:rsidRDefault="00B953C7" w:rsidP="00A53114">
      <w:pPr>
        <w:jc w:val="both"/>
      </w:pPr>
      <w:r>
        <w:t>Rasa Andriekienė, (8 440)  45 590</w:t>
      </w:r>
    </w:p>
    <w:sectPr w:rsidR="005045C3"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A368B" w14:textId="77777777" w:rsidR="00470AA3" w:rsidRDefault="00470AA3">
      <w:r>
        <w:separator/>
      </w:r>
    </w:p>
  </w:endnote>
  <w:endnote w:type="continuationSeparator" w:id="0">
    <w:p w14:paraId="71FC3C1B" w14:textId="77777777" w:rsidR="00470AA3" w:rsidRDefault="00470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94137" w14:textId="77777777" w:rsidR="00470AA3" w:rsidRDefault="00470AA3">
      <w:r>
        <w:separator/>
      </w:r>
    </w:p>
  </w:footnote>
  <w:footnote w:type="continuationSeparator" w:id="0">
    <w:p w14:paraId="0B38EC27" w14:textId="77777777" w:rsidR="00470AA3" w:rsidRDefault="00470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4AA89468" w:rsidR="009D39F9" w:rsidRPr="00281365" w:rsidRDefault="004B74A6" w:rsidP="00435F45">
    <w:pPr>
      <w:pStyle w:val="Antrats"/>
      <w:jc w:val="right"/>
      <w:rPr>
        <w:b/>
        <w:i/>
        <w:iCs/>
      </w:rPr>
    </w:pPr>
    <w:r>
      <w:rPr>
        <w:noProof/>
        <w:lang w:eastAsia="lt-LT"/>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sidR="00281365">
      <w:rPr>
        <w:b/>
        <w:i/>
        <w:iCs/>
      </w:rPr>
      <w:t>P</w:t>
    </w:r>
    <w:r w:rsidR="00281365" w:rsidRPr="00281365">
      <w:rPr>
        <w:b/>
        <w:i/>
        <w:iCs/>
      </w:rPr>
      <w:t>atikslintas p</w:t>
    </w:r>
    <w:r w:rsidRPr="00281365">
      <w:rPr>
        <w:b/>
        <w:i/>
        <w:iCs/>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3376"/>
    <w:multiLevelType w:val="hybridMultilevel"/>
    <w:tmpl w:val="6E5058D4"/>
    <w:lvl w:ilvl="0" w:tplc="6586257C">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C9C3A9E"/>
    <w:multiLevelType w:val="multilevel"/>
    <w:tmpl w:val="DEC48E62"/>
    <w:lvl w:ilvl="0">
      <w:start w:val="1"/>
      <w:numFmt w:val="decimal"/>
      <w:suff w:val="space"/>
      <w:lvlText w:val="%1."/>
      <w:lvlJc w:val="left"/>
      <w:pPr>
        <w:ind w:left="420" w:hanging="420"/>
      </w:pPr>
      <w:rPr>
        <w:rFonts w:hint="default"/>
      </w:rPr>
    </w:lvl>
    <w:lvl w:ilvl="1">
      <w:start w:val="1"/>
      <w:numFmt w:val="decimal"/>
      <w:suff w:val="space"/>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1C7162"/>
    <w:rsid w:val="001E4295"/>
    <w:rsid w:val="00242D4B"/>
    <w:rsid w:val="00281365"/>
    <w:rsid w:val="00435F45"/>
    <w:rsid w:val="00470AA3"/>
    <w:rsid w:val="004B74A6"/>
    <w:rsid w:val="005045C3"/>
    <w:rsid w:val="0051137E"/>
    <w:rsid w:val="005A1C80"/>
    <w:rsid w:val="00617999"/>
    <w:rsid w:val="00645CCF"/>
    <w:rsid w:val="007073D7"/>
    <w:rsid w:val="00860C59"/>
    <w:rsid w:val="009D39F9"/>
    <w:rsid w:val="00A52F9C"/>
    <w:rsid w:val="00A53114"/>
    <w:rsid w:val="00B2384D"/>
    <w:rsid w:val="00B42B80"/>
    <w:rsid w:val="00B953C7"/>
    <w:rsid w:val="00BD4BD3"/>
    <w:rsid w:val="00BE4729"/>
    <w:rsid w:val="00D52EBA"/>
    <w:rsid w:val="00E65641"/>
    <w:rsid w:val="00F117A9"/>
    <w:rsid w:val="00F35DBE"/>
    <w:rsid w:val="00FC0422"/>
    <w:rsid w:val="00FD5BBA"/>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BD4BD3"/>
    <w:pPr>
      <w:ind w:left="720"/>
      <w:contextualSpacing/>
    </w:pPr>
  </w:style>
  <w:style w:type="paragraph" w:styleId="Debesliotekstas">
    <w:name w:val="Balloon Text"/>
    <w:basedOn w:val="prastasis"/>
    <w:link w:val="DebesliotekstasDiagrama"/>
    <w:uiPriority w:val="99"/>
    <w:semiHidden/>
    <w:unhideWhenUsed/>
    <w:rsid w:val="00242D4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42D4B"/>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1478</Words>
  <Characters>844</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4</cp:revision>
  <cp:lastPrinted>2020-01-20T14:02:00Z</cp:lastPrinted>
  <dcterms:created xsi:type="dcterms:W3CDTF">2020-01-20T14:02:00Z</dcterms:created>
  <dcterms:modified xsi:type="dcterms:W3CDTF">2020-01-28T12:17:00Z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